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2B1080">
      <w:pPr>
        <w:keepNext w:val="0"/>
        <w:keepLines w:val="0"/>
        <w:widowControl/>
        <w:suppressLineNumbers w:val="0"/>
        <w:jc w:val="center"/>
        <w:rPr>
          <w:rFonts w:ascii="Times New Roman" w:hAnsi="Times New Roman" w:eastAsia="方正小标宋简体" w:cs="Times New Roman"/>
          <w:color w:val="000000"/>
          <w:kern w:val="0"/>
          <w:sz w:val="44"/>
          <w:szCs w:val="44"/>
          <w:lang w:val="en-US" w:eastAsia="zh-CN" w:bidi="ar"/>
        </w:rPr>
      </w:pPr>
      <w:r>
        <w:rPr>
          <w:rFonts w:hint="default" w:ascii="Times New Roman" w:hAnsi="Times New Roman" w:eastAsia="Arial" w:cs="Times New Roman"/>
          <w:b/>
          <w:bCs/>
          <w:i w:val="0"/>
          <w:iCs w:val="0"/>
          <w:color w:val="000000"/>
          <w:kern w:val="0"/>
          <w:sz w:val="44"/>
          <w:szCs w:val="44"/>
          <w:highlight w:val="none"/>
          <w:vertAlign w:val="baseline"/>
          <w:lang w:val="en-US" w:eastAsia="zh-CN" w:bidi="ar"/>
        </w:rPr>
        <w:t>CCCC (601800SH, 1800HK)</w:t>
      </w:r>
    </w:p>
    <w:p w14:paraId="740C7C3F">
      <w:pPr>
        <w:keepNext w:val="0"/>
        <w:keepLines w:val="0"/>
        <w:widowControl/>
        <w:suppressLineNumbers w:val="0"/>
        <w:jc w:val="center"/>
        <w:rPr>
          <w:rFonts w:hint="default" w:ascii="Times New Roman" w:hAnsi="Times New Roman" w:eastAsia="方正小标宋简体" w:cs="Times New Roman"/>
          <w:color w:val="000000"/>
          <w:kern w:val="0"/>
          <w:sz w:val="44"/>
          <w:szCs w:val="44"/>
          <w:lang w:val="en-US" w:eastAsia="zh-CN" w:bidi="ar"/>
        </w:rPr>
      </w:pPr>
      <w:r>
        <w:rPr>
          <w:rFonts w:hint="default" w:ascii="Times New Roman" w:hAnsi="Times New Roman" w:eastAsia="Arial" w:cs="Times New Roman"/>
          <w:b/>
          <w:bCs/>
          <w:i w:val="0"/>
          <w:iCs w:val="0"/>
          <w:color w:val="000000"/>
          <w:kern w:val="0"/>
          <w:sz w:val="44"/>
          <w:szCs w:val="44"/>
          <w:highlight w:val="none"/>
          <w:vertAlign w:val="baseline"/>
          <w:lang w:val="en-US" w:eastAsia="zh-CN" w:bidi="ar"/>
        </w:rPr>
        <w:t>2025 Interim Results Industry Analyst Conference</w:t>
      </w:r>
    </w:p>
    <w:p w14:paraId="37F48953">
      <w:pPr>
        <w:keepNext w:val="0"/>
        <w:keepLines w:val="0"/>
        <w:widowControl/>
        <w:suppressLineNumbers w:val="0"/>
        <w:jc w:val="center"/>
        <w:rPr>
          <w:rFonts w:hint="default" w:ascii="Times New Roman" w:hAnsi="Times New Roman" w:eastAsia="楷体" w:cs="Times New Roman"/>
          <w:color w:val="000000"/>
          <w:kern w:val="0"/>
          <w:sz w:val="32"/>
          <w:szCs w:val="32"/>
          <w:lang w:val="en-US" w:eastAsia="zh-CN" w:bidi="ar"/>
        </w:rPr>
      </w:pPr>
      <w:r>
        <w:rPr>
          <w:rFonts w:hint="eastAsia" w:ascii="Times New Roman" w:hAnsi="Times New Roman" w:eastAsia="Arial" w:cs="Times New Roman"/>
          <w:b w:val="0"/>
          <w:bCs w:val="0"/>
          <w:i w:val="0"/>
          <w:iCs w:val="0"/>
          <w:color w:val="000000"/>
          <w:kern w:val="0"/>
          <w:sz w:val="32"/>
          <w:szCs w:val="32"/>
          <w:highlight w:val="none"/>
          <w:vertAlign w:val="baseline"/>
          <w:lang w:val="en-US" w:eastAsia="zh-CN" w:bidi="ar"/>
        </w:rPr>
        <w:t>T</w:t>
      </w:r>
      <w:r>
        <w:rPr>
          <w:rFonts w:hint="default" w:ascii="Times New Roman" w:hAnsi="Times New Roman" w:eastAsia="Arial" w:cs="Times New Roman"/>
          <w:b w:val="0"/>
          <w:bCs w:val="0"/>
          <w:i w:val="0"/>
          <w:iCs w:val="0"/>
          <w:color w:val="000000"/>
          <w:kern w:val="0"/>
          <w:sz w:val="32"/>
          <w:szCs w:val="32"/>
          <w:highlight w:val="none"/>
          <w:vertAlign w:val="baseline"/>
          <w:lang w:val="en-US" w:eastAsia="zh-CN" w:bidi="ar"/>
        </w:rPr>
        <w:t>ime: Tuesday afternoon, Sept. 2</w:t>
      </w:r>
      <w:r>
        <w:rPr>
          <w:rFonts w:hint="default" w:ascii="Times New Roman" w:hAnsi="Times New Roman" w:eastAsia="Arial" w:cs="Times New Roman"/>
          <w:b w:val="0"/>
          <w:bCs w:val="0"/>
          <w:i w:val="0"/>
          <w:iCs w:val="0"/>
          <w:color w:val="000000"/>
          <w:kern w:val="0"/>
          <w:sz w:val="32"/>
          <w:szCs w:val="32"/>
          <w:highlight w:val="none"/>
          <w:vertAlign w:val="superscript"/>
          <w:lang w:val="en-US" w:eastAsia="zh-CN" w:bidi="ar"/>
        </w:rPr>
        <w:t>nd</w:t>
      </w:r>
      <w:r>
        <w:rPr>
          <w:rFonts w:hint="default" w:ascii="Times New Roman" w:hAnsi="Times New Roman" w:eastAsia="Arial" w:cs="Times New Roman"/>
          <w:b w:val="0"/>
          <w:bCs w:val="0"/>
          <w:i w:val="0"/>
          <w:iCs w:val="0"/>
          <w:color w:val="000000"/>
          <w:kern w:val="0"/>
          <w:sz w:val="32"/>
          <w:szCs w:val="32"/>
          <w:highlight w:val="none"/>
          <w:vertAlign w:val="baseline"/>
          <w:lang w:val="en-US" w:eastAsia="zh-CN" w:bidi="ar"/>
        </w:rPr>
        <w:t>, 2025.</w:t>
      </w:r>
    </w:p>
    <w:p w14:paraId="6B8C8C4D">
      <w:pPr>
        <w:keepNext w:val="0"/>
        <w:keepLines w:val="0"/>
        <w:widowControl/>
        <w:suppressLineNumbers w:val="0"/>
        <w:jc w:val="center"/>
        <w:rPr>
          <w:rFonts w:hint="default" w:ascii="Times New Roman" w:hAnsi="Times New Roman" w:eastAsia="楷体" w:cs="Times New Roman"/>
          <w:color w:val="000000"/>
          <w:kern w:val="0"/>
          <w:sz w:val="32"/>
          <w:szCs w:val="32"/>
          <w:lang w:val="en-US" w:eastAsia="zh-CN" w:bidi="ar"/>
        </w:rPr>
      </w:pPr>
      <w:r>
        <w:rPr>
          <w:rFonts w:hint="default" w:ascii="Times New Roman" w:hAnsi="Times New Roman" w:eastAsia="Arial" w:cs="Times New Roman"/>
          <w:b w:val="0"/>
          <w:bCs w:val="0"/>
          <w:i w:val="0"/>
          <w:iCs w:val="0"/>
          <w:color w:val="000000"/>
          <w:kern w:val="0"/>
          <w:sz w:val="32"/>
          <w:szCs w:val="32"/>
          <w:highlight w:val="none"/>
          <w:vertAlign w:val="baseline"/>
          <w:lang w:val="en-US" w:eastAsia="zh-CN" w:bidi="ar"/>
        </w:rPr>
        <w:t>Location: Conference call</w:t>
      </w:r>
    </w:p>
    <w:p w14:paraId="6EEE0EA0">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default" w:ascii="Times New Roman" w:hAnsi="Times New Roman" w:eastAsia="Arial" w:cs="Times New Roman"/>
          <w:b w:val="0"/>
          <w:bCs w:val="0"/>
          <w:i w:val="0"/>
          <w:iCs w:val="0"/>
          <w:color w:val="000000"/>
          <w:kern w:val="0"/>
          <w:sz w:val="32"/>
          <w:szCs w:val="32"/>
          <w:highlight w:val="none"/>
          <w:vertAlign w:val="baseline"/>
          <w:lang w:val="en-US" w:eastAsia="zh-CN" w:bidi="ar"/>
        </w:rPr>
      </w:pPr>
      <w:r>
        <w:rPr>
          <w:rFonts w:hint="default" w:ascii="Times New Roman" w:hAnsi="Times New Roman" w:eastAsia="Arial" w:cs="Times New Roman"/>
          <w:b w:val="0"/>
          <w:bCs w:val="0"/>
          <w:i w:val="0"/>
          <w:iCs w:val="0"/>
          <w:color w:val="000000"/>
          <w:kern w:val="0"/>
          <w:sz w:val="32"/>
          <w:szCs w:val="32"/>
          <w:highlight w:val="none"/>
          <w:vertAlign w:val="baseline"/>
          <w:lang w:val="en-US" w:eastAsia="zh-CN" w:bidi="ar"/>
        </w:rPr>
        <w:t>Attendees of the Company:</w:t>
      </w:r>
    </w:p>
    <w:p w14:paraId="539AFF81">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 w:cs="Times New Roman"/>
          <w:color w:val="000000"/>
          <w:kern w:val="0"/>
          <w:sz w:val="32"/>
          <w:szCs w:val="32"/>
          <w:lang w:val="en-US" w:eastAsia="zh-CN" w:bidi="ar"/>
        </w:rPr>
      </w:pPr>
      <w:r>
        <w:rPr>
          <w:rFonts w:hint="default" w:ascii="Times New Roman" w:hAnsi="Times New Roman" w:eastAsia="Arial" w:cs="Times New Roman"/>
          <w:b w:val="0"/>
          <w:bCs w:val="0"/>
          <w:i w:val="0"/>
          <w:iCs w:val="0"/>
          <w:color w:val="000000"/>
          <w:kern w:val="0"/>
          <w:sz w:val="32"/>
          <w:szCs w:val="32"/>
          <w:highlight w:val="none"/>
          <w:vertAlign w:val="baseline"/>
          <w:lang w:val="en-US" w:eastAsia="zh-CN" w:bidi="ar"/>
        </w:rPr>
        <w:t>Yu Jingjing, Securities Affairs Representative</w:t>
      </w:r>
    </w:p>
    <w:p w14:paraId="425EDEEF">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default" w:ascii="Times New Roman" w:hAnsi="Times New Roman" w:eastAsia="Arial" w:cs="Times New Roman"/>
          <w:b w:val="0"/>
          <w:bCs w:val="0"/>
          <w:i w:val="0"/>
          <w:iCs w:val="0"/>
          <w:color w:val="000000"/>
          <w:kern w:val="0"/>
          <w:sz w:val="32"/>
          <w:szCs w:val="32"/>
          <w:highlight w:val="none"/>
          <w:vertAlign w:val="baseline"/>
          <w:lang w:val="en-US" w:eastAsia="zh-CN" w:bidi="ar"/>
        </w:rPr>
      </w:pPr>
      <w:r>
        <w:rPr>
          <w:rFonts w:hint="default" w:ascii="Times New Roman" w:hAnsi="Times New Roman" w:eastAsia="Arial" w:cs="Times New Roman"/>
          <w:b w:val="0"/>
          <w:bCs w:val="0"/>
          <w:i w:val="0"/>
          <w:iCs w:val="0"/>
          <w:color w:val="000000"/>
          <w:kern w:val="0"/>
          <w:sz w:val="32"/>
          <w:szCs w:val="32"/>
          <w:highlight w:val="none"/>
          <w:vertAlign w:val="baseline"/>
          <w:lang w:val="en-US" w:eastAsia="zh-CN" w:bidi="ar"/>
        </w:rPr>
        <w:t>Participating institutions:</w:t>
      </w:r>
    </w:p>
    <w:p w14:paraId="01503D1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 w:cs="Times New Roman"/>
          <w:color w:val="000000"/>
          <w:kern w:val="0"/>
          <w:sz w:val="32"/>
          <w:szCs w:val="32"/>
          <w:lang w:val="en-US" w:eastAsia="zh-CN" w:bidi="ar"/>
        </w:rPr>
      </w:pPr>
      <w:r>
        <w:rPr>
          <w:rFonts w:hint="default" w:ascii="Times New Roman" w:hAnsi="Times New Roman" w:eastAsia="Arial" w:cs="Times New Roman"/>
          <w:b w:val="0"/>
          <w:bCs w:val="0"/>
          <w:i w:val="0"/>
          <w:iCs w:val="0"/>
          <w:color w:val="000000"/>
          <w:kern w:val="0"/>
          <w:sz w:val="32"/>
          <w:szCs w:val="32"/>
          <w:highlight w:val="none"/>
          <w:vertAlign w:val="baseline"/>
          <w:lang w:val="en-US" w:eastAsia="zh-CN" w:bidi="ar"/>
        </w:rPr>
        <w:t>GF Securities, Huatai Securities, UBS Securities, Morgan Stanley, and other institutional investors and analysts.</w:t>
      </w:r>
    </w:p>
    <w:p w14:paraId="7F12DA8F">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default" w:ascii="Times New Roman" w:hAnsi="Times New Roman" w:eastAsia="仿宋" w:cs="Times New Roman"/>
          <w:i w:val="0"/>
          <w:iCs w:val="0"/>
          <w:caps w:val="0"/>
          <w:color w:val="0F1115"/>
          <w:spacing w:val="0"/>
          <w:sz w:val="32"/>
          <w:szCs w:val="32"/>
          <w:shd w:val="clear" w:color="auto" w:fill="FFFFFF"/>
        </w:rPr>
      </w:pPr>
    </w:p>
    <w:p w14:paraId="1C8CC01A">
      <w:pPr>
        <w:keepNext w:val="0"/>
        <w:keepLines w:val="0"/>
        <w:widowControl/>
        <w:suppressLineNumbers w:val="0"/>
        <w:jc w:val="center"/>
        <w:rPr>
          <w:rFonts w:hint="default" w:ascii="Times New Roman" w:hAnsi="Times New Roman" w:eastAsia="黑体" w:cs="Times New Roman"/>
          <w:color w:val="000000"/>
          <w:kern w:val="0"/>
          <w:sz w:val="32"/>
          <w:szCs w:val="32"/>
          <w:lang w:val="en-US" w:eastAsia="zh-CN" w:bidi="ar"/>
        </w:rPr>
      </w:pPr>
      <w:r>
        <w:rPr>
          <w:rFonts w:hint="default" w:ascii="Times New Roman" w:hAnsi="Times New Roman" w:eastAsia="Arial" w:cs="Times New Roman"/>
          <w:b/>
          <w:bCs/>
          <w:i w:val="0"/>
          <w:iCs w:val="0"/>
          <w:color w:val="000000"/>
          <w:kern w:val="0"/>
          <w:sz w:val="32"/>
          <w:szCs w:val="32"/>
          <w:highlight w:val="none"/>
          <w:vertAlign w:val="baseline"/>
          <w:lang w:val="en-US" w:eastAsia="zh-CN" w:bidi="ar"/>
        </w:rPr>
        <w:t>Part 2: Q&amp;A</w:t>
      </w:r>
    </w:p>
    <w:p w14:paraId="6F989B78">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default" w:ascii="Times New Roman" w:hAnsi="Times New Roman" w:eastAsia="仿宋" w:cs="Times New Roman"/>
          <w:i w:val="0"/>
          <w:iCs w:val="0"/>
          <w:caps w:val="0"/>
          <w:color w:val="0F1115"/>
          <w:spacing w:val="0"/>
          <w:sz w:val="28"/>
          <w:szCs w:val="28"/>
        </w:rPr>
      </w:pPr>
      <w:r>
        <w:rPr>
          <w:rStyle w:val="6"/>
          <w:rFonts w:hint="default" w:ascii="Times New Roman" w:hAnsi="Times New Roman" w:eastAsia="Arial" w:cs="Times New Roman"/>
          <w:b/>
          <w:bCs/>
          <w:i w:val="0"/>
          <w:iCs w:val="0"/>
          <w:caps w:val="0"/>
          <w:color w:val="0F1115"/>
          <w:spacing w:val="0"/>
          <w:sz w:val="28"/>
          <w:szCs w:val="28"/>
          <w:highlight w:val="none"/>
          <w:shd w:val="clear" w:color="auto" w:fill="FFFFFF"/>
          <w:vertAlign w:val="baseline"/>
        </w:rPr>
        <w:t>1. What is the reason for the decline in CCCC's gross profit margin in the first half of the year? What is the expectation for the annual gross profit margin? By sector, the gross profit margin of the infrastructure design business decreased significantly. What are the main projects that dragged it down? What are the expectations for the sectoral gross profit margins?</w:t>
      </w:r>
    </w:p>
    <w:p w14:paraId="11CACC03">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default" w:ascii="Times New Roman" w:hAnsi="Times New Roman" w:eastAsia="仿宋" w:cs="Times New Roman"/>
          <w:i w:val="0"/>
          <w:iCs w:val="0"/>
          <w:caps w:val="0"/>
          <w:color w:val="0F1115"/>
          <w:spacing w:val="0"/>
          <w:sz w:val="28"/>
          <w:szCs w:val="28"/>
          <w:shd w:val="clear" w:color="auto" w:fill="FFFFFF"/>
        </w:rPr>
      </w:pPr>
      <w:r>
        <w:rPr>
          <w:rFonts w:hint="default" w:ascii="Times New Roman" w:hAnsi="Times New Roman" w:eastAsia="Arial" w:cs="Times New Roman"/>
          <w:b w:val="0"/>
          <w:bCs w:val="0"/>
          <w:i w:val="0"/>
          <w:iCs w:val="0"/>
          <w:caps w:val="0"/>
          <w:color w:val="0F1115"/>
          <w:spacing w:val="0"/>
          <w:sz w:val="28"/>
          <w:szCs w:val="28"/>
          <w:highlight w:val="none"/>
          <w:shd w:val="clear" w:color="auto" w:fill="FFFFFF"/>
          <w:vertAlign w:val="baseline"/>
        </w:rPr>
        <w:t xml:space="preserve">Reasons for the decline in CCCC's gross profit margin include the uneconomical dilution of fixed costs for the shrunken business scale and the losses caused by the mismatch between the estimated total cost and the total contract value for </w:t>
      </w:r>
      <w:r>
        <w:rPr>
          <w:rFonts w:hint="eastAsia" w:ascii="Times New Roman" w:hAnsi="Times New Roman" w:eastAsia="宋体" w:cs="Times New Roman"/>
          <w:b w:val="0"/>
          <w:bCs w:val="0"/>
          <w:i w:val="0"/>
          <w:iCs w:val="0"/>
          <w:caps w:val="0"/>
          <w:color w:val="0F1115"/>
          <w:spacing w:val="0"/>
          <w:sz w:val="28"/>
          <w:szCs w:val="28"/>
          <w:highlight w:val="none"/>
          <w:shd w:val="clear" w:color="auto" w:fill="FFFFFF"/>
          <w:vertAlign w:val="baseline"/>
          <w:lang w:val="en-US" w:eastAsia="zh-CN"/>
        </w:rPr>
        <w:t>certain</w:t>
      </w:r>
      <w:r>
        <w:rPr>
          <w:rFonts w:hint="default" w:ascii="Times New Roman" w:hAnsi="Times New Roman" w:eastAsia="Arial" w:cs="Times New Roman"/>
          <w:b w:val="0"/>
          <w:bCs w:val="0"/>
          <w:i w:val="0"/>
          <w:iCs w:val="0"/>
          <w:caps w:val="0"/>
          <w:color w:val="0F1115"/>
          <w:spacing w:val="0"/>
          <w:sz w:val="28"/>
          <w:szCs w:val="28"/>
          <w:highlight w:val="none"/>
          <w:shd w:val="clear" w:color="auto" w:fill="FFFFFF"/>
          <w:vertAlign w:val="baseline"/>
        </w:rPr>
        <w:t xml:space="preserve"> overseas projects in Australia, which was an inevitable consequence of policy adjustment. Besides, the decreasing amount of major design projects reduced the proportion of the high-profit projects, which is detrimental to the gross profit margin. CCCC will strengthen its cost control, centralized procurement, and project information management to expand profit margins. With the growth in its new businesses, its gross profit margin is expected to gradually and steadily increase.</w:t>
      </w:r>
    </w:p>
    <w:p w14:paraId="3ACFFFD5">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default" w:ascii="Times New Roman" w:hAnsi="Times New Roman" w:eastAsia="仿宋" w:cs="Times New Roman"/>
          <w:i w:val="0"/>
          <w:iCs w:val="0"/>
          <w:caps w:val="0"/>
          <w:color w:val="0F1115"/>
          <w:spacing w:val="0"/>
          <w:sz w:val="28"/>
          <w:szCs w:val="28"/>
          <w:shd w:val="clear" w:color="auto" w:fill="FFFFFF"/>
        </w:rPr>
      </w:pPr>
    </w:p>
    <w:p w14:paraId="72D5464C">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default" w:ascii="Times New Roman" w:hAnsi="Times New Roman" w:eastAsia="仿宋" w:cs="Times New Roman"/>
          <w:i w:val="0"/>
          <w:iCs w:val="0"/>
          <w:caps w:val="0"/>
          <w:color w:val="0F1115"/>
          <w:spacing w:val="0"/>
          <w:sz w:val="28"/>
          <w:szCs w:val="28"/>
        </w:rPr>
      </w:pPr>
      <w:r>
        <w:rPr>
          <w:rStyle w:val="6"/>
          <w:rFonts w:hint="default" w:ascii="Times New Roman" w:hAnsi="Times New Roman" w:eastAsia="Arial" w:cs="Times New Roman"/>
          <w:b/>
          <w:bCs/>
          <w:i w:val="0"/>
          <w:iCs w:val="0"/>
          <w:caps w:val="0"/>
          <w:color w:val="0F1115"/>
          <w:spacing w:val="0"/>
          <w:sz w:val="28"/>
          <w:szCs w:val="28"/>
          <w:highlight w:val="none"/>
          <w:shd w:val="clear" w:color="auto" w:fill="FFFFFF"/>
          <w:vertAlign w:val="baseline"/>
        </w:rPr>
        <w:t>2. What is the total investment and equity investment for the ongoing PPP projects of CCCC? Does the recent PPP policy have an accelerating effect on the company's collection of its receivables?</w:t>
      </w:r>
    </w:p>
    <w:p w14:paraId="7233FBA1">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default" w:ascii="Times New Roman" w:hAnsi="Times New Roman" w:eastAsia="仿宋" w:cs="Times New Roman"/>
          <w:i w:val="0"/>
          <w:iCs w:val="0"/>
          <w:caps w:val="0"/>
          <w:color w:val="0F1115"/>
          <w:spacing w:val="0"/>
          <w:sz w:val="28"/>
          <w:szCs w:val="28"/>
          <w:shd w:val="clear" w:color="auto" w:fill="FFFFFF"/>
        </w:rPr>
      </w:pPr>
      <w:r>
        <w:rPr>
          <w:rFonts w:hint="default" w:ascii="Times New Roman" w:hAnsi="Times New Roman" w:eastAsia="Arial" w:cs="Times New Roman"/>
          <w:b w:val="0"/>
          <w:bCs w:val="0"/>
          <w:i w:val="0"/>
          <w:iCs w:val="0"/>
          <w:caps w:val="0"/>
          <w:color w:val="0F1115"/>
          <w:spacing w:val="0"/>
          <w:sz w:val="28"/>
          <w:szCs w:val="28"/>
          <w:highlight w:val="none"/>
          <w:shd w:val="clear" w:color="auto" w:fill="FFFFFF"/>
          <w:vertAlign w:val="baseline"/>
        </w:rPr>
        <w:t>CCCC's PPP projects are running stably. After the promulgation of the new policy, CCCC is actively negotiating with local governments to promote its implementation, which will guarantee the collection of accounts for the existing projects. At the same time, CCCC works arduously to make good use of its assets. By the end of this year, it is expected to land a project for this purpose.</w:t>
      </w:r>
    </w:p>
    <w:p w14:paraId="58859D69">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default" w:ascii="Times New Roman" w:hAnsi="Times New Roman" w:eastAsia="仿宋" w:cs="Times New Roman"/>
          <w:i w:val="0"/>
          <w:iCs w:val="0"/>
          <w:caps w:val="0"/>
          <w:color w:val="0F1115"/>
          <w:spacing w:val="0"/>
          <w:sz w:val="28"/>
          <w:szCs w:val="28"/>
          <w:shd w:val="clear" w:color="auto" w:fill="FFFFFF"/>
        </w:rPr>
      </w:pPr>
    </w:p>
    <w:p w14:paraId="5829A2B6">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default" w:ascii="Times New Roman" w:hAnsi="Times New Roman" w:eastAsia="仿宋" w:cs="Times New Roman"/>
          <w:i w:val="0"/>
          <w:iCs w:val="0"/>
          <w:caps w:val="0"/>
          <w:color w:val="0F1115"/>
          <w:spacing w:val="0"/>
          <w:sz w:val="28"/>
          <w:szCs w:val="28"/>
        </w:rPr>
      </w:pPr>
      <w:r>
        <w:rPr>
          <w:rStyle w:val="6"/>
          <w:rFonts w:hint="default" w:ascii="Times New Roman" w:hAnsi="Times New Roman" w:eastAsia="Arial" w:cs="Times New Roman"/>
          <w:b/>
          <w:bCs/>
          <w:i w:val="0"/>
          <w:iCs w:val="0"/>
          <w:caps w:val="0"/>
          <w:color w:val="0F1115"/>
          <w:spacing w:val="0"/>
          <w:sz w:val="28"/>
          <w:szCs w:val="28"/>
          <w:highlight w:val="none"/>
          <w:shd w:val="clear" w:color="auto" w:fill="FFFFFF"/>
          <w:vertAlign w:val="baseline"/>
        </w:rPr>
        <w:t>3. What is CCCC's plan for the ocean economy? What are its competitive advantages and business moat?</w:t>
      </w:r>
    </w:p>
    <w:p w14:paraId="2F1DF03B">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default" w:ascii="Times New Roman" w:hAnsi="Times New Roman" w:eastAsia="仿宋" w:cs="Times New Roman"/>
          <w:i w:val="0"/>
          <w:iCs w:val="0"/>
          <w:caps w:val="0"/>
          <w:color w:val="0F1115"/>
          <w:spacing w:val="0"/>
          <w:sz w:val="28"/>
          <w:szCs w:val="28"/>
          <w:shd w:val="clear" w:color="auto" w:fill="FFFFFF"/>
        </w:rPr>
      </w:pPr>
      <w:r>
        <w:rPr>
          <w:rFonts w:hint="default" w:ascii="Times New Roman" w:hAnsi="Times New Roman" w:eastAsia="Arial" w:cs="Times New Roman"/>
          <w:b w:val="0"/>
          <w:bCs w:val="0"/>
          <w:i w:val="0"/>
          <w:iCs w:val="0"/>
          <w:caps w:val="0"/>
          <w:color w:val="0F1115"/>
          <w:spacing w:val="0"/>
          <w:sz w:val="28"/>
          <w:szCs w:val="28"/>
          <w:highlight w:val="none"/>
          <w:shd w:val="clear" w:color="auto" w:fill="FFFFFF"/>
          <w:vertAlign w:val="baseline"/>
        </w:rPr>
        <w:t>CCCC has been focusing on "</w:t>
      </w:r>
      <w:r>
        <w:rPr>
          <w:rFonts w:hint="eastAsia" w:ascii="Times New Roman" w:hAnsi="Times New Roman" w:eastAsia="宋体" w:cs="Times New Roman"/>
          <w:b w:val="0"/>
          <w:bCs w:val="0"/>
          <w:i w:val="0"/>
          <w:iCs w:val="0"/>
          <w:caps w:val="0"/>
          <w:color w:val="0F1115"/>
          <w:spacing w:val="0"/>
          <w:sz w:val="28"/>
          <w:szCs w:val="28"/>
          <w:highlight w:val="none"/>
          <w:shd w:val="clear" w:color="auto" w:fill="FFFFFF"/>
          <w:vertAlign w:val="baseline"/>
          <w:lang w:val="en-US" w:eastAsia="zh-CN"/>
        </w:rPr>
        <w:t>whole</w:t>
      </w:r>
      <w:r>
        <w:rPr>
          <w:rFonts w:hint="default" w:ascii="Times New Roman" w:hAnsi="Times New Roman" w:eastAsia="Arial" w:cs="Times New Roman"/>
          <w:b w:val="0"/>
          <w:bCs w:val="0"/>
          <w:i w:val="0"/>
          <w:iCs w:val="0"/>
          <w:caps w:val="0"/>
          <w:color w:val="0F1115"/>
          <w:spacing w:val="0"/>
          <w:sz w:val="28"/>
          <w:szCs w:val="28"/>
          <w:highlight w:val="none"/>
          <w:shd w:val="clear" w:color="auto" w:fill="FFFFFF"/>
          <w:vertAlign w:val="baseline"/>
        </w:rPr>
        <w:t xml:space="preserve"> water" business for years and has built core advantages in port, waterway and marine engineering business sectors. Now, it actively taps into new sectors such as deep-sea engineering, offshore wind power, and marine ranching and accelerates its expansion in the field of ocean economy by leveraging its advantages in technology and qualifications. Future returns are expected to be handsome.</w:t>
      </w:r>
    </w:p>
    <w:p w14:paraId="6F4D6892">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default" w:ascii="Times New Roman" w:hAnsi="Times New Roman" w:eastAsia="仿宋" w:cs="Times New Roman"/>
          <w:i w:val="0"/>
          <w:iCs w:val="0"/>
          <w:caps w:val="0"/>
          <w:color w:val="0F1115"/>
          <w:spacing w:val="0"/>
          <w:sz w:val="28"/>
          <w:szCs w:val="28"/>
          <w:shd w:val="clear" w:color="auto" w:fill="FFFFFF"/>
        </w:rPr>
      </w:pPr>
    </w:p>
    <w:p w14:paraId="7A2FB1D1">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default" w:ascii="Times New Roman" w:hAnsi="Times New Roman" w:eastAsia="仿宋" w:cs="Times New Roman"/>
          <w:i w:val="0"/>
          <w:iCs w:val="0"/>
          <w:caps w:val="0"/>
          <w:color w:val="0F1115"/>
          <w:spacing w:val="0"/>
          <w:sz w:val="28"/>
          <w:szCs w:val="28"/>
        </w:rPr>
      </w:pPr>
      <w:r>
        <w:rPr>
          <w:rStyle w:val="6"/>
          <w:rFonts w:hint="default" w:ascii="Times New Roman" w:hAnsi="Times New Roman" w:eastAsia="Arial" w:cs="Times New Roman"/>
          <w:b/>
          <w:bCs/>
          <w:i w:val="0"/>
          <w:iCs w:val="0"/>
          <w:caps w:val="0"/>
          <w:color w:val="0F1115"/>
          <w:spacing w:val="0"/>
          <w:sz w:val="28"/>
          <w:szCs w:val="28"/>
          <w:highlight w:val="none"/>
          <w:shd w:val="clear" w:color="auto" w:fill="FFFFFF"/>
          <w:vertAlign w:val="baseline"/>
        </w:rPr>
        <w:t>4. What new measures does the new management take to improve ROE and the quality of existing assets? Has the overseas development strategy been adjusted?</w:t>
      </w:r>
    </w:p>
    <w:p w14:paraId="0E6DCDE6">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default" w:ascii="Times New Roman" w:hAnsi="Times New Roman" w:eastAsia="仿宋" w:cs="Times New Roman"/>
          <w:i w:val="0"/>
          <w:iCs w:val="0"/>
          <w:caps w:val="0"/>
          <w:color w:val="0F1115"/>
          <w:spacing w:val="0"/>
          <w:sz w:val="28"/>
          <w:szCs w:val="28"/>
          <w:shd w:val="clear" w:color="auto" w:fill="FFFFFF"/>
        </w:rPr>
      </w:pPr>
      <w:r>
        <w:rPr>
          <w:rFonts w:hint="default" w:ascii="Times New Roman" w:hAnsi="Times New Roman" w:eastAsia="Arial" w:cs="Times New Roman"/>
          <w:b w:val="0"/>
          <w:bCs w:val="0"/>
          <w:i w:val="0"/>
          <w:iCs w:val="0"/>
          <w:caps w:val="0"/>
          <w:color w:val="0F1115"/>
          <w:spacing w:val="0"/>
          <w:sz w:val="28"/>
          <w:szCs w:val="28"/>
          <w:highlight w:val="none"/>
          <w:shd w:val="clear" w:color="auto" w:fill="FFFFFF"/>
          <w:vertAlign w:val="baseline"/>
        </w:rPr>
        <w:t>CCCC timely removes assets that are no longer useful and enhances the value of its existing assets. It improves the quality of its assets through securitization and shareholding rights transfers. As one of the major multinational companies of the world, CCCC's overseas business covers Africa, Asia, Oceania, Latin America, etc. It will adhere to the strategy of prioritizing the development of its overseas business and continuously expand its overseas business, remaining the largest international engineering company in Asia. It is confident that it will accomplish its overseas business goals for the year.</w:t>
      </w:r>
    </w:p>
    <w:p w14:paraId="77A51CF2">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default" w:ascii="Times New Roman" w:hAnsi="Times New Roman" w:eastAsia="仿宋" w:cs="Times New Roman"/>
          <w:i w:val="0"/>
          <w:iCs w:val="0"/>
          <w:caps w:val="0"/>
          <w:color w:val="0F1115"/>
          <w:spacing w:val="0"/>
          <w:sz w:val="28"/>
          <w:szCs w:val="28"/>
          <w:shd w:val="clear" w:color="auto" w:fill="FFFFFF"/>
        </w:rPr>
      </w:pPr>
    </w:p>
    <w:p w14:paraId="7AEB5A50">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default" w:ascii="Times New Roman" w:hAnsi="Times New Roman" w:eastAsia="仿宋" w:cs="Times New Roman"/>
          <w:i w:val="0"/>
          <w:iCs w:val="0"/>
          <w:caps w:val="0"/>
          <w:color w:val="0F1115"/>
          <w:spacing w:val="0"/>
          <w:sz w:val="28"/>
          <w:szCs w:val="28"/>
        </w:rPr>
      </w:pPr>
      <w:r>
        <w:rPr>
          <w:rStyle w:val="6"/>
          <w:rFonts w:hint="default" w:ascii="Times New Roman" w:hAnsi="Times New Roman" w:eastAsia="Arial" w:cs="Times New Roman"/>
          <w:b/>
          <w:bCs/>
          <w:i w:val="0"/>
          <w:iCs w:val="0"/>
          <w:caps w:val="0"/>
          <w:color w:val="0F1115"/>
          <w:spacing w:val="0"/>
          <w:sz w:val="28"/>
          <w:szCs w:val="28"/>
          <w:highlight w:val="none"/>
          <w:shd w:val="clear" w:color="auto" w:fill="FFFFFF"/>
          <w:vertAlign w:val="baseline"/>
        </w:rPr>
        <w:t>5. Is CCCC confident in completing its annual business plan? Have any positive changes in the industry or relevant policies been noticed recently?</w:t>
      </w:r>
    </w:p>
    <w:p w14:paraId="49B84C5B">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default" w:ascii="Times New Roman" w:hAnsi="Times New Roman" w:eastAsia="仿宋" w:cs="Times New Roman"/>
          <w:i w:val="0"/>
          <w:iCs w:val="0"/>
          <w:caps w:val="0"/>
          <w:color w:val="0F1115"/>
          <w:spacing w:val="0"/>
          <w:sz w:val="28"/>
          <w:szCs w:val="28"/>
          <w:shd w:val="clear" w:color="auto" w:fill="FFFFFF"/>
        </w:rPr>
      </w:pPr>
      <w:r>
        <w:rPr>
          <w:rFonts w:hint="default" w:ascii="Times New Roman" w:hAnsi="Times New Roman" w:eastAsia="Arial" w:cs="Times New Roman"/>
          <w:b w:val="0"/>
          <w:bCs w:val="0"/>
          <w:i w:val="0"/>
          <w:iCs w:val="0"/>
          <w:caps w:val="0"/>
          <w:color w:val="0F1115"/>
          <w:spacing w:val="0"/>
          <w:sz w:val="28"/>
          <w:szCs w:val="28"/>
          <w:highlight w:val="none"/>
          <w:shd w:val="clear" w:color="auto" w:fill="FFFFFF"/>
          <w:vertAlign w:val="baseline"/>
        </w:rPr>
        <w:t>CCCC will make every effort to actualize the goals it has set in its annual business plan to build a firm groundwork for the 15th Five-Year Plan. It will strive to seize the opportunities provided by new policies, such as those about PPP projects and major national projects. It will take every possible means to achieve its annual goal. Despite the overall industry downturn, it will manage to realize steady progress under pressure and lay a solid foundation for the completion of its 15th five-year plan.</w:t>
      </w:r>
    </w:p>
    <w:p w14:paraId="213F485D">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default" w:ascii="Times New Roman" w:hAnsi="Times New Roman" w:eastAsia="仿宋" w:cs="Times New Roman"/>
          <w:i w:val="0"/>
          <w:iCs w:val="0"/>
          <w:caps w:val="0"/>
          <w:color w:val="0F1115"/>
          <w:spacing w:val="0"/>
          <w:sz w:val="28"/>
          <w:szCs w:val="28"/>
          <w:shd w:val="clear" w:color="auto" w:fill="FFFFFF"/>
        </w:rPr>
      </w:pPr>
    </w:p>
    <w:p w14:paraId="399FE82D">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default" w:ascii="Times New Roman" w:hAnsi="Times New Roman" w:eastAsia="仿宋" w:cs="Times New Roman"/>
          <w:b/>
          <w:bCs/>
          <w:i w:val="0"/>
          <w:iCs w:val="0"/>
          <w:caps w:val="0"/>
          <w:color w:val="0F1115"/>
          <w:spacing w:val="0"/>
          <w:sz w:val="28"/>
          <w:szCs w:val="28"/>
          <w:shd w:val="clear" w:color="auto" w:fill="FFFFFF"/>
          <w:lang w:val="en-US" w:eastAsia="zh-CN"/>
        </w:rPr>
      </w:pPr>
      <w:r>
        <w:rPr>
          <w:rFonts w:hint="default" w:ascii="Times New Roman" w:hAnsi="Times New Roman" w:eastAsia="Arial" w:cs="Times New Roman"/>
          <w:b/>
          <w:bCs/>
          <w:i w:val="0"/>
          <w:iCs w:val="0"/>
          <w:caps w:val="0"/>
          <w:color w:val="0F1115"/>
          <w:spacing w:val="0"/>
          <w:sz w:val="28"/>
          <w:szCs w:val="28"/>
          <w:highlight w:val="none"/>
          <w:shd w:val="clear" w:color="auto" w:fill="FFFFFF"/>
          <w:vertAlign w:val="baseline"/>
          <w:lang w:val="en-US" w:eastAsia="zh-CN"/>
        </w:rPr>
        <w:t>6. How is CCCC doing in implementing the debt relief policy?</w:t>
      </w:r>
    </w:p>
    <w:p w14:paraId="2E180859">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default" w:ascii="Times New Roman" w:hAnsi="Times New Roman" w:eastAsia="仿宋" w:cs="Times New Roman"/>
          <w:b w:val="0"/>
          <w:bCs w:val="0"/>
          <w:i w:val="0"/>
          <w:iCs w:val="0"/>
          <w:caps w:val="0"/>
          <w:color w:val="0F1115"/>
          <w:spacing w:val="0"/>
          <w:sz w:val="28"/>
          <w:szCs w:val="28"/>
          <w:shd w:val="clear" w:color="auto" w:fill="FFFFFF"/>
          <w:lang w:val="en-US" w:eastAsia="zh-CN"/>
        </w:rPr>
      </w:pPr>
      <w:r>
        <w:rPr>
          <w:rFonts w:hint="default" w:ascii="Times New Roman" w:hAnsi="Times New Roman" w:eastAsia="Arial" w:cs="Times New Roman"/>
          <w:b w:val="0"/>
          <w:bCs w:val="0"/>
          <w:i w:val="0"/>
          <w:iCs w:val="0"/>
          <w:caps w:val="0"/>
          <w:color w:val="0F1115"/>
          <w:spacing w:val="0"/>
          <w:sz w:val="28"/>
          <w:szCs w:val="28"/>
          <w:highlight w:val="none"/>
          <w:shd w:val="clear" w:color="auto" w:fill="FFFFFF"/>
          <w:vertAlign w:val="baseline"/>
          <w:lang w:val="en-US" w:eastAsia="zh-CN"/>
        </w:rPr>
        <w:t>CCCC faithfully implements the debt relief policy and formulates locality-specific implementation strategies to push forward relevant work in different localities. We seize the opportunity and fully utilize available funds to boost our business performance.</w:t>
      </w:r>
    </w:p>
    <w:p w14:paraId="1D01959E">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default" w:ascii="Times New Roman" w:hAnsi="Times New Roman" w:eastAsia="仿宋" w:cs="Times New Roman"/>
          <w:b w:val="0"/>
          <w:bCs w:val="0"/>
          <w:i w:val="0"/>
          <w:iCs w:val="0"/>
          <w:caps w:val="0"/>
          <w:color w:val="0F1115"/>
          <w:spacing w:val="0"/>
          <w:sz w:val="28"/>
          <w:szCs w:val="28"/>
          <w:shd w:val="clear" w:color="auto" w:fill="FFFFFF"/>
          <w:lang w:val="en-US" w:eastAsia="zh-CN"/>
        </w:rPr>
      </w:pPr>
    </w:p>
    <w:p w14:paraId="05AC3E98">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default" w:ascii="Times New Roman" w:hAnsi="Times New Roman" w:eastAsia="仿宋" w:cs="Times New Roman"/>
          <w:i w:val="0"/>
          <w:iCs w:val="0"/>
          <w:caps w:val="0"/>
          <w:color w:val="0F1115"/>
          <w:spacing w:val="0"/>
          <w:sz w:val="28"/>
          <w:szCs w:val="28"/>
        </w:rPr>
      </w:pPr>
      <w:r>
        <w:rPr>
          <w:rStyle w:val="6"/>
          <w:rFonts w:hint="default" w:ascii="Times New Roman" w:hAnsi="Times New Roman" w:eastAsia="Arial" w:cs="Times New Roman"/>
          <w:b/>
          <w:bCs/>
          <w:i w:val="0"/>
          <w:iCs w:val="0"/>
          <w:caps w:val="0"/>
          <w:color w:val="0F1115"/>
          <w:spacing w:val="0"/>
          <w:sz w:val="28"/>
          <w:szCs w:val="28"/>
          <w:highlight w:val="none"/>
          <w:shd w:val="clear" w:color="auto" w:fill="FFFFFF"/>
          <w:vertAlign w:val="baseline"/>
          <w:lang w:val="en-US" w:eastAsia="zh-CN"/>
        </w:rPr>
        <w:t>7. How deeply is CCCC involved in the major projects, such as Yarlung Zangbo Hydropower Station and Xinjiang-Xizang Railway? What strengths does it have in undertaking waterway engineering projects, such as canals? How are its waterway projects going?</w:t>
      </w:r>
    </w:p>
    <w:p w14:paraId="7EF8A09E">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default" w:ascii="Times New Roman" w:hAnsi="Times New Roman" w:eastAsia="仿宋" w:cs="Times New Roman"/>
          <w:i w:val="0"/>
          <w:iCs w:val="0"/>
          <w:caps w:val="0"/>
          <w:color w:val="0F1115"/>
          <w:spacing w:val="0"/>
          <w:sz w:val="28"/>
          <w:szCs w:val="28"/>
          <w:shd w:val="clear" w:color="auto" w:fill="FFFFFF"/>
          <w:lang w:eastAsia="zh-CN"/>
        </w:rPr>
      </w:pPr>
      <w:r>
        <w:rPr>
          <w:rFonts w:hint="default" w:ascii="Times New Roman" w:hAnsi="Times New Roman" w:eastAsia="Arial" w:cs="Times New Roman"/>
          <w:b w:val="0"/>
          <w:bCs w:val="0"/>
          <w:i w:val="0"/>
          <w:iCs w:val="0"/>
          <w:caps w:val="0"/>
          <w:color w:val="0F1115"/>
          <w:spacing w:val="0"/>
          <w:sz w:val="28"/>
          <w:szCs w:val="28"/>
          <w:highlight w:val="none"/>
          <w:shd w:val="clear" w:color="auto" w:fill="FFFFFF"/>
          <w:vertAlign w:val="baseline"/>
        </w:rPr>
        <w:t>CCCC actively participates in major national construction projects such as Yarlung Zangbo Hydropower Station, Xinjiang-Xizang Railway, and the new channel of Three Gorges. With technical advantages accumulated in its previous high-altitude highway, railway, and tunnel projects, it makes every effort to prepare and plan for its new projects. In market sectors such as canals and waterways, where CCCC has long maintained its comparative advantages, its market share is about 70%. Its recent project, Pinglu Canal, is progressing very smoothly. CCCC will continuously feel obliged to play a constructive role in all water engineering projects in the transportation field in the future.</w:t>
      </w:r>
    </w:p>
    <w:p w14:paraId="603759BD">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default" w:ascii="Times New Roman" w:hAnsi="Times New Roman" w:eastAsia="仿宋" w:cs="Times New Roman"/>
          <w:i w:val="0"/>
          <w:iCs w:val="0"/>
          <w:caps w:val="0"/>
          <w:color w:val="0F1115"/>
          <w:spacing w:val="0"/>
          <w:sz w:val="28"/>
          <w:szCs w:val="28"/>
          <w:shd w:val="clear" w:color="auto" w:fill="FFFFFF"/>
          <w:lang w:eastAsia="zh-CN"/>
        </w:rPr>
      </w:pPr>
    </w:p>
    <w:p w14:paraId="091EE679">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default" w:ascii="Times New Roman" w:hAnsi="Times New Roman" w:eastAsia="仿宋" w:cs="Times New Roman"/>
          <w:i w:val="0"/>
          <w:iCs w:val="0"/>
          <w:caps w:val="0"/>
          <w:color w:val="0F1115"/>
          <w:spacing w:val="0"/>
          <w:sz w:val="28"/>
          <w:szCs w:val="28"/>
        </w:rPr>
      </w:pPr>
      <w:r>
        <w:rPr>
          <w:rStyle w:val="6"/>
          <w:rFonts w:hint="default" w:ascii="Times New Roman" w:hAnsi="Times New Roman" w:eastAsia="Arial" w:cs="Times New Roman"/>
          <w:b/>
          <w:bCs/>
          <w:i w:val="0"/>
          <w:iCs w:val="0"/>
          <w:caps w:val="0"/>
          <w:color w:val="0F1115"/>
          <w:spacing w:val="0"/>
          <w:sz w:val="28"/>
          <w:szCs w:val="28"/>
          <w:highlight w:val="none"/>
          <w:shd w:val="clear" w:color="auto" w:fill="FFFFFF"/>
          <w:vertAlign w:val="baseline"/>
          <w:lang w:val="en-US" w:eastAsia="zh-CN"/>
        </w:rPr>
        <w:t>8. What measures does CCCC take to control its debt ratio? How to apply the special-purpose bond policy proposed in Document No. 84 to PPP projects?</w:t>
      </w:r>
    </w:p>
    <w:p w14:paraId="37FCE286">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default" w:ascii="Times New Roman" w:hAnsi="Times New Roman" w:eastAsia="仿宋" w:cs="Times New Roman"/>
          <w:i w:val="0"/>
          <w:iCs w:val="0"/>
          <w:caps w:val="0"/>
          <w:color w:val="0F1115"/>
          <w:spacing w:val="0"/>
          <w:sz w:val="28"/>
          <w:szCs w:val="28"/>
          <w:shd w:val="clear" w:color="auto" w:fill="FFFFFF"/>
        </w:rPr>
      </w:pPr>
      <w:r>
        <w:rPr>
          <w:rFonts w:hint="default" w:ascii="Times New Roman" w:hAnsi="Times New Roman" w:eastAsia="Arial" w:cs="Times New Roman"/>
          <w:b w:val="0"/>
          <w:bCs w:val="0"/>
          <w:i w:val="0"/>
          <w:iCs w:val="0"/>
          <w:caps w:val="0"/>
          <w:color w:val="0F1115"/>
          <w:spacing w:val="0"/>
          <w:sz w:val="28"/>
          <w:szCs w:val="28"/>
          <w:highlight w:val="none"/>
          <w:shd w:val="clear" w:color="auto" w:fill="FFFFFF"/>
          <w:vertAlign w:val="baseline"/>
        </w:rPr>
        <w:t>CCCC insists on controlling its overall debt ratio within 75% while highlighting high-quality development, and refuses to add unnecessary extra leverage. It makes the most of its assets and pursues their profitability rather than quantity. To properly implement the special-purpose bond policy of Document No. 84, it is essential to take into consideration the actual situation of the projects and the intent of the policy. CCCC will closely follow changes in policies to improve its fund recovery efficiency and project planning ability.</w:t>
      </w:r>
    </w:p>
    <w:p w14:paraId="4D371FA4">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default" w:ascii="Times New Roman" w:hAnsi="Times New Roman" w:eastAsia="仿宋" w:cs="Times New Roman"/>
          <w:i w:val="0"/>
          <w:iCs w:val="0"/>
          <w:caps w:val="0"/>
          <w:color w:val="0F1115"/>
          <w:spacing w:val="0"/>
          <w:sz w:val="28"/>
          <w:szCs w:val="28"/>
          <w:shd w:val="clear" w:color="auto" w:fill="FFFFFF"/>
        </w:rPr>
      </w:pPr>
    </w:p>
    <w:p w14:paraId="4FD442D6">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default" w:ascii="Times New Roman" w:hAnsi="Times New Roman" w:eastAsia="仿宋" w:cs="Times New Roman"/>
          <w:i w:val="0"/>
          <w:iCs w:val="0"/>
          <w:caps w:val="0"/>
          <w:color w:val="0F1115"/>
          <w:spacing w:val="0"/>
          <w:sz w:val="28"/>
          <w:szCs w:val="28"/>
        </w:rPr>
      </w:pPr>
      <w:r>
        <w:rPr>
          <w:rStyle w:val="6"/>
          <w:rFonts w:hint="default" w:ascii="Times New Roman" w:hAnsi="Times New Roman" w:eastAsia="Arial" w:cs="Times New Roman"/>
          <w:b/>
          <w:bCs/>
          <w:i w:val="0"/>
          <w:iCs w:val="0"/>
          <w:caps w:val="0"/>
          <w:color w:val="0F1115"/>
          <w:spacing w:val="0"/>
          <w:sz w:val="28"/>
          <w:szCs w:val="28"/>
          <w:highlight w:val="none"/>
          <w:shd w:val="clear" w:color="auto" w:fill="FFFFFF"/>
          <w:vertAlign w:val="baseline"/>
          <w:lang w:val="en-US" w:eastAsia="zh-CN"/>
        </w:rPr>
        <w:t>9. What is the reason for the decrease in the period costs? What is your opinion on the future percentage of these costs? What measures does CCCC take to prevent "rat race-style irrational competition" in the construction industry?</w:t>
      </w:r>
    </w:p>
    <w:p w14:paraId="3252A438">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default" w:ascii="Times New Roman" w:hAnsi="Times New Roman" w:eastAsia="仿宋" w:cs="Times New Roman"/>
          <w:i w:val="0"/>
          <w:iCs w:val="0"/>
          <w:caps w:val="0"/>
          <w:color w:val="0F1115"/>
          <w:spacing w:val="0"/>
          <w:sz w:val="28"/>
          <w:szCs w:val="28"/>
          <w:shd w:val="clear" w:color="auto" w:fill="FFFFFF"/>
          <w:lang w:eastAsia="zh-CN"/>
        </w:rPr>
      </w:pPr>
      <w:r>
        <w:rPr>
          <w:rFonts w:hint="default" w:ascii="Times New Roman" w:hAnsi="Times New Roman" w:eastAsia="Arial" w:cs="Times New Roman"/>
          <w:b w:val="0"/>
          <w:bCs w:val="0"/>
          <w:i w:val="0"/>
          <w:iCs w:val="0"/>
          <w:caps w:val="0"/>
          <w:color w:val="0F1115"/>
          <w:spacing w:val="0"/>
          <w:sz w:val="28"/>
          <w:szCs w:val="28"/>
          <w:highlight w:val="none"/>
          <w:shd w:val="clear" w:color="auto" w:fill="FFFFFF"/>
          <w:vertAlign w:val="baseline"/>
        </w:rPr>
        <w:t>The decrease in our period costs is a concrete manifestation of our high-quality development and enhanced internal management efficiency. For example, to reduce our financial expenses, we have strengthened our centralized management of financial loans and replaced our high-cost loans with low-cost ones, which reduces the overall cost of our financing. Our company's interest income from investment projects continues to increase, which also contributes to the reduction of the period costs. As for the decrease in our administrative expenses, this is because our company has strengthened its centralized procurement system and the management of its subcontractors and constantly promotes refined project management.</w:t>
      </w:r>
    </w:p>
    <w:p w14:paraId="556EFDB6">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default" w:ascii="Times New Roman" w:hAnsi="Times New Roman" w:eastAsia="仿宋" w:cs="Times New Roman"/>
          <w:i w:val="0"/>
          <w:iCs w:val="0"/>
          <w:caps w:val="0"/>
          <w:color w:val="0F1115"/>
          <w:spacing w:val="0"/>
          <w:sz w:val="28"/>
          <w:szCs w:val="28"/>
          <w:shd w:val="clear" w:color="auto" w:fill="FFFFFF"/>
        </w:rPr>
      </w:pPr>
      <w:r>
        <w:rPr>
          <w:rFonts w:hint="default" w:ascii="Times New Roman" w:hAnsi="Times New Roman" w:eastAsia="Arial" w:cs="Times New Roman"/>
          <w:b w:val="0"/>
          <w:bCs w:val="0"/>
          <w:i w:val="0"/>
          <w:iCs w:val="0"/>
          <w:caps w:val="0"/>
          <w:color w:val="0F1115"/>
          <w:spacing w:val="0"/>
          <w:sz w:val="28"/>
          <w:szCs w:val="28"/>
          <w:highlight w:val="none"/>
          <w:shd w:val="clear" w:color="auto" w:fill="FFFFFF"/>
          <w:vertAlign w:val="baseline"/>
          <w:lang w:eastAsia="zh-CN"/>
        </w:rPr>
        <w:t>It is the central authorities' major decision to eliminate "rat race-style irrational competition," which has great guiding significance for us. At present, China needs to address overcapacity and pursue high-quality development. Therefore, all industries and enterprises in China shall embrace these new development ideas while abiding by market principles. "Rat race" is not in line with the development law of our industry, nor is it conducive to our healthy development in the medium and long term. For example, in terms of resource input, it is a must to resolutely curb over-investment, redundant construction, and misallocation and waste of resources. China will further rectify the market order for the industry and promote the optimized reallocation of resources, and CCCC will enthusiastically respond to relevant new policies and advance its reform, innovation, and reorganization. Vicious competition can be avoided through such market order rectification and resource optimization. The endeavor to end "rat race" requires complex and systematic work that involves the central authorities, the localities, and the enterprises. Only by raising consensus and exerting concerted efforts can we step by step build a long-term working mechanism that continuously optimizes our development environment.</w:t>
      </w:r>
    </w:p>
    <w:p w14:paraId="4AD579CA">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default" w:ascii="Times New Roman" w:hAnsi="Times New Roman" w:eastAsia="仿宋" w:cs="Times New Roman"/>
          <w:i w:val="0"/>
          <w:iCs w:val="0"/>
          <w:caps w:val="0"/>
          <w:color w:val="0F1115"/>
          <w:spacing w:val="0"/>
          <w:sz w:val="28"/>
          <w:szCs w:val="28"/>
          <w:shd w:val="clear" w:color="auto" w:fill="FFFFFF"/>
        </w:rPr>
      </w:pPr>
    </w:p>
    <w:p w14:paraId="1B29160F">
      <w:pPr>
        <w:pStyle w:val="3"/>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Style w:val="6"/>
          <w:rFonts w:hint="default" w:ascii="Times New Roman" w:hAnsi="Times New Roman" w:eastAsia="仿宋" w:cs="Times New Roman"/>
          <w:b/>
          <w:bCs/>
          <w:i w:val="0"/>
          <w:iCs w:val="0"/>
          <w:caps w:val="0"/>
          <w:color w:val="0F1115"/>
          <w:spacing w:val="0"/>
          <w:sz w:val="28"/>
          <w:szCs w:val="28"/>
          <w:shd w:val="clear" w:color="auto" w:fill="FFFFFF"/>
        </w:rPr>
      </w:pPr>
      <w:r>
        <w:rPr>
          <w:rFonts w:hint="default" w:ascii="Times New Roman" w:hAnsi="Times New Roman" w:eastAsia="Arial" w:cs="Times New Roman"/>
          <w:b/>
          <w:bCs/>
          <w:i w:val="0"/>
          <w:iCs w:val="0"/>
          <w:caps w:val="0"/>
          <w:color w:val="0F1115"/>
          <w:spacing w:val="0"/>
          <w:kern w:val="2"/>
          <w:sz w:val="28"/>
          <w:szCs w:val="28"/>
          <w:highlight w:val="none"/>
          <w:shd w:val="clear" w:color="auto" w:fill="FFFFFF"/>
          <w:vertAlign w:val="baseline"/>
          <w:lang w:val="en-US" w:eastAsia="zh-CN" w:bidi="ar-SA"/>
        </w:rPr>
        <w:t>10. CCCC has not declared any interim dividend payment. What is its plan for its dividend payouts this year?</w:t>
      </w:r>
    </w:p>
    <w:p w14:paraId="4E807F06">
      <w:pPr>
        <w:pStyle w:val="3"/>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Fonts w:hint="default" w:ascii="Times New Roman" w:hAnsi="Times New Roman" w:eastAsia="仿宋" w:cs="Times New Roman"/>
          <w:i w:val="0"/>
          <w:iCs w:val="0"/>
          <w:caps w:val="0"/>
          <w:color w:val="0F1115"/>
          <w:spacing w:val="0"/>
          <w:sz w:val="28"/>
          <w:szCs w:val="28"/>
          <w:shd w:val="clear" w:color="auto" w:fill="FFFFFF"/>
        </w:rPr>
      </w:pPr>
      <w:r>
        <w:rPr>
          <w:rFonts w:hint="default" w:ascii="Times New Roman" w:hAnsi="Times New Roman" w:eastAsia="Arial" w:cs="Times New Roman"/>
          <w:b w:val="0"/>
          <w:bCs w:val="0"/>
          <w:i w:val="0"/>
          <w:iCs w:val="0"/>
          <w:caps w:val="0"/>
          <w:color w:val="0F1115"/>
          <w:spacing w:val="0"/>
          <w:sz w:val="28"/>
          <w:szCs w:val="28"/>
          <w:highlight w:val="none"/>
          <w:shd w:val="clear" w:color="auto" w:fill="FFFFFF"/>
          <w:vertAlign w:val="baseline"/>
        </w:rPr>
        <w:t>CCCC has promulgated its Cash Dividend Plan (2025-2027). The annualized payout shall account for no less than 20% of the net profit attributable to shareholders of the listed company for the year and not lower than the amount paid in the previous year. Besides, CCCC will appropriately increase the dividend payout ratio every year in accordance with its profitability, cash flow status and balance between sour</w:t>
      </w:r>
      <w:bookmarkStart w:id="0" w:name="_GoBack"/>
      <w:bookmarkEnd w:id="0"/>
      <w:r>
        <w:rPr>
          <w:rFonts w:hint="default" w:ascii="Times New Roman" w:hAnsi="Times New Roman" w:eastAsia="Arial" w:cs="Times New Roman"/>
          <w:b w:val="0"/>
          <w:bCs w:val="0"/>
          <w:i w:val="0"/>
          <w:iCs w:val="0"/>
          <w:caps w:val="0"/>
          <w:color w:val="0F1115"/>
          <w:spacing w:val="0"/>
          <w:sz w:val="28"/>
          <w:szCs w:val="28"/>
          <w:highlight w:val="none"/>
          <w:shd w:val="clear" w:color="auto" w:fill="FFFFFF"/>
          <w:vertAlign w:val="baseline"/>
        </w:rPr>
        <w:t>ces and uses of funds. According to the Plan, cash dividends should be paid at least twice a year, i.e., interim dividend and advance annual dividend, when the conditions for dividend payouts are met. Given its weak business performance and cash flow pressure in the first half of the year, no interim dividend payment can be declared. As for the advance annual dividend, CCCC is working on a plan and will declare it after an assessment of business operations before the end of the year.</w:t>
      </w:r>
    </w:p>
    <w:p w14:paraId="26B23B56">
      <w:pPr>
        <w:pStyle w:val="3"/>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Fonts w:hint="default" w:ascii="Times New Roman" w:hAnsi="Times New Roman" w:eastAsia="仿宋" w:cs="Times New Roman"/>
          <w:i w:val="0"/>
          <w:iCs w:val="0"/>
          <w:caps w:val="0"/>
          <w:color w:val="0F1115"/>
          <w:spacing w:val="0"/>
          <w:sz w:val="28"/>
          <w:szCs w:val="28"/>
          <w:shd w:val="clear" w:color="auto" w:fill="FFFFFF"/>
        </w:rPr>
      </w:pPr>
    </w:p>
    <w:p w14:paraId="66C1FE29">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default" w:ascii="Times New Roman" w:hAnsi="Times New Roman" w:eastAsia="仿宋" w:cs="Times New Roman"/>
          <w:i w:val="0"/>
          <w:iCs w:val="0"/>
          <w:caps w:val="0"/>
          <w:color w:val="0F1115"/>
          <w:spacing w:val="0"/>
          <w:sz w:val="28"/>
          <w:szCs w:val="28"/>
        </w:rPr>
      </w:pPr>
      <w:r>
        <w:rPr>
          <w:rStyle w:val="6"/>
          <w:rFonts w:hint="default" w:ascii="Times New Roman" w:hAnsi="Times New Roman" w:eastAsia="Arial" w:cs="Times New Roman"/>
          <w:b/>
          <w:bCs/>
          <w:i w:val="0"/>
          <w:iCs w:val="0"/>
          <w:caps w:val="0"/>
          <w:color w:val="0F1115"/>
          <w:spacing w:val="0"/>
          <w:sz w:val="28"/>
          <w:szCs w:val="28"/>
          <w:highlight w:val="none"/>
          <w:shd w:val="clear" w:color="auto" w:fill="FFFFFF"/>
          <w:vertAlign w:val="baseline"/>
        </w:rPr>
        <w:t>11. Can CCCC achieve the goals it set in its equity incentive plans? What is its expectation for its annual performance?</w:t>
      </w:r>
    </w:p>
    <w:p w14:paraId="1E090947">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default" w:ascii="Times New Roman" w:hAnsi="Times New Roman" w:eastAsia="仿宋" w:cs="Times New Roman"/>
          <w:i w:val="0"/>
          <w:iCs w:val="0"/>
          <w:caps w:val="0"/>
          <w:color w:val="0F1115"/>
          <w:spacing w:val="0"/>
          <w:sz w:val="28"/>
          <w:szCs w:val="28"/>
        </w:rPr>
      </w:pPr>
      <w:r>
        <w:rPr>
          <w:rFonts w:hint="default" w:ascii="Times New Roman" w:hAnsi="Times New Roman" w:eastAsia="Arial" w:cs="Times New Roman"/>
          <w:b w:val="0"/>
          <w:bCs w:val="0"/>
          <w:i w:val="0"/>
          <w:iCs w:val="0"/>
          <w:caps w:val="0"/>
          <w:color w:val="0F1115"/>
          <w:spacing w:val="0"/>
          <w:sz w:val="28"/>
          <w:szCs w:val="28"/>
          <w:highlight w:val="none"/>
          <w:shd w:val="clear" w:color="auto" w:fill="FFFFFF"/>
          <w:vertAlign w:val="baseline"/>
        </w:rPr>
        <w:t>There is indeed some pressure to achieve the goals set in the equity incentive plans, but CCCC will strive to achieve them and lay the groundwork for the completion of its 15th five-year plan.</w:t>
      </w:r>
    </w:p>
    <w:p w14:paraId="7052043B">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196F5B"/>
    <w:rsid w:val="02152026"/>
    <w:rsid w:val="1F1A0416"/>
    <w:rsid w:val="33196F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rPr>
      <w:sz w:val="24"/>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1468</Words>
  <Characters>8052</Characters>
  <Lines>0</Lines>
  <Paragraphs>0</Paragraphs>
  <TotalTime>4</TotalTime>
  <ScaleCrop>false</ScaleCrop>
  <LinksUpToDate>false</LinksUpToDate>
  <CharactersWithSpaces>9488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2025-09-17T06:41:00Z</dcterms:created>
  <dc:creator>Alamo.</dc:creator>
  <cp:lastModifiedBy>Alamo.</cp:lastModifiedBy>
  <dcterms:modified xsi:type="dcterms:W3CDTF">2025-09-17T06:50:07Z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58ED5245ACD14C4388128889BB8843A0_11</vt:lpwstr>
  </property>
  <property fmtid="{D5CDD505-2E9C-101B-9397-08002B2CF9AE}" pid="4" name="KSOTemplateDocerSaveRecord">
    <vt:lpwstr>eyJoZGlkIjoiZDJlMWRiOWIxNzQ0YTc2NGFmYWMwZGE1ZTg0ZGY2NTEiLCJ1c2VySWQiOiIzMDA3MzQ4NzAifQ==</vt:lpwstr>
  </property>
</Properties>
</file>